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1B50" w14:textId="4DDB7B0B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987A05">
        <w:rPr>
          <w:rFonts w:asciiTheme="minorHAnsi" w:eastAsia="Helvetica" w:hAnsiTheme="minorHAnsi" w:cs="Helvetica"/>
          <w:noProof/>
        </w:rPr>
        <w:drawing>
          <wp:anchor distT="152400" distB="152400" distL="152400" distR="152400" simplePos="0" relativeHeight="251659264" behindDoc="0" locked="0" layoutInCell="1" allowOverlap="1" wp14:anchorId="0DD504FC" wp14:editId="33D0A903">
            <wp:simplePos x="0" y="0"/>
            <wp:positionH relativeFrom="margin">
              <wp:align>left</wp:align>
            </wp:positionH>
            <wp:positionV relativeFrom="page">
              <wp:posOffset>-35560</wp:posOffset>
            </wp:positionV>
            <wp:extent cx="5727700" cy="2121262"/>
            <wp:effectExtent l="0" t="0" r="6350" b="0"/>
            <wp:wrapTopAndBottom distT="152400" distB="152400"/>
            <wp:docPr id="1073741825" name="officeArt object" descr="theCharterhouse_Lockup_Landscape_CMYK_Emeral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eCharterhouse_Lockup_Landscape_CMYK_Emerald.jpg" descr="theCharterhouse_Lockup_Landscape_CMYK_Emerald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212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87A05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Housing &amp; Welfare Officer</w:t>
      </w:r>
    </w:p>
    <w:p w14:paraId="332EACB9" w14:textId="3052F481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£35,000 – £38,000 per annum | Full time, 37.5 hours per week | </w:t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                                       </w:t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The Charterhouse, London</w:t>
      </w:r>
    </w:p>
    <w:p w14:paraId="20A4F4D3" w14:textId="364E35FD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Charterhouse is looking for a compassionate, organised and proactive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Housing &amp;</w:t>
      </w:r>
      <w:r w:rsidR="00861A3F"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Welfare Officer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to join our Health and Wellbeing team.</w:t>
      </w:r>
    </w:p>
    <w:p w14:paraId="7350FE4B" w14:textId="27CEEAF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This is a varied and rewarding role supporting Brothers and older people living within our unique community. You will provide practical support across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housing, welfare, wellbeing, admissions and resident liaison,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helping residents maintain their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independence, dignity and quality of life.</w:t>
      </w:r>
    </w:p>
    <w:p w14:paraId="05387391" w14:textId="19E56BEA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You will also play an important role in strengthening the way our Health and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Wellbeing Directorate operates, helping us to modernise administration, improve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digital systems and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ensure our records, processes and resident information are well managed.</w:t>
      </w:r>
    </w:p>
    <w:p w14:paraId="61B63FF1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About the role</w:t>
      </w:r>
    </w:p>
    <w:p w14:paraId="27BFD838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As Housing &amp; Welfare Officer, you will:</w:t>
      </w:r>
    </w:p>
    <w:p w14:paraId="05D6A3C1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Provide housing, welfare and wellbeing advice and support to residents.</w:t>
      </w:r>
    </w:p>
    <w:p w14:paraId="1654DA90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Help residents access welfare benefits and other financial support.</w:t>
      </w:r>
    </w:p>
    <w:p w14:paraId="505189AC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Manage resident casework and act as a key point of contact for housing and welfare matters.</w:t>
      </w:r>
    </w:p>
    <w:p w14:paraId="631B70A3" w14:textId="3AC40C3D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Support prospective residents through the admissions process, from initial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enquiry through to move-in.</w:t>
      </w:r>
    </w:p>
    <w:p w14:paraId="2EBCFF4C" w14:textId="62BEEC0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Provide ongoing support with licences, housing matters, resident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documentation and referrals.</w:t>
      </w:r>
    </w:p>
    <w:p w14:paraId="239AD789" w14:textId="5AB3DFE2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Liaise with families, GPs, hospitals, social workers, local authorities, care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providers and other agencies.</w:t>
      </w:r>
    </w:p>
    <w:p w14:paraId="064B5CD8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residents through changes in health, mobility, finances or personal circumstances.</w:t>
      </w:r>
    </w:p>
    <w:p w14:paraId="1435752E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Act as a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Safeguarding Officer,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supporting the Designated Safeguarding Lead and Deputy Designated Safeguarding Lead.</w:t>
      </w:r>
    </w:p>
    <w:p w14:paraId="61DD2DB7" w14:textId="44564DC1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Maintain accurate and confidential resident, housing, welfare and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safeguarding records.</w:t>
      </w:r>
    </w:p>
    <w:p w14:paraId="7D2FB4AC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Lead and improve administrative systems across the Health and Wellbeing Directorate.</w:t>
      </w:r>
    </w:p>
    <w:p w14:paraId="2A33199B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Help move outdated or paper-based processes to efficient digital systems.</w:t>
      </w:r>
    </w:p>
    <w:p w14:paraId="056A112D" w14:textId="2995D59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lastRenderedPageBreak/>
        <w:t xml:space="preserve">Maintain key documents including Licence Agreements, the Brothers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Handbook, policies, procedures and forms.</w:t>
      </w:r>
    </w:p>
    <w:p w14:paraId="512191DC" w14:textId="084D3D69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Provide administrative support to our regulated care services, including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audits, CQC documentation and care records.</w:t>
      </w:r>
    </w:p>
    <w:p w14:paraId="0FE58CB3" w14:textId="39E4F77F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Produce and distribute resident communications, including the weekly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newsletter.</w:t>
      </w:r>
    </w:p>
    <w:p w14:paraId="74537874" w14:textId="77777777" w:rsidR="00987A05" w:rsidRPr="00987A05" w:rsidRDefault="00987A05" w:rsidP="00987A05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Work closely with colleagues across Health and Wellbeing, Estates, Finance, Governance, Care and Brother Support.</w:t>
      </w:r>
    </w:p>
    <w:p w14:paraId="4140FAA5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About you</w:t>
      </w:r>
    </w:p>
    <w:p w14:paraId="74DC5332" w14:textId="393A94B3" w:rsidR="00987A05" w:rsidRPr="00861A3F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We are looking for someone who is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people-focused, highly organised and confident working with sensitive situations.</w:t>
      </w:r>
    </w:p>
    <w:p w14:paraId="43709B67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You will ideally have experience in housing, welfare, social care, resident support, community services or a similar environment, together with experience supporting older people or vulnerable adults.</w:t>
      </w:r>
    </w:p>
    <w:p w14:paraId="52068A2B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You will bring:</w:t>
      </w:r>
    </w:p>
    <w:p w14:paraId="5FEF85F6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Strong communication and interpersonal skills.</w:t>
      </w:r>
    </w:p>
    <w:p w14:paraId="02F30F41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Excellent organisational and administrative skills.</w:t>
      </w:r>
    </w:p>
    <w:p w14:paraId="419CDEC5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Good knowledge of housing, welfare benefits and/or resident support.</w:t>
      </w:r>
    </w:p>
    <w:p w14:paraId="3A1B0136" w14:textId="1FBAA25F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Experience managing confidential information and maintaining accurate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records.</w:t>
      </w:r>
    </w:p>
    <w:p w14:paraId="390A56B3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An understanding of safeguarding and the ability to recognise and escalate concerns appropriately.</w:t>
      </w:r>
    </w:p>
    <w:p w14:paraId="5CACE1F3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Strong IT skills and confidence using digital systems and Microsoft Office.</w:t>
      </w:r>
    </w:p>
    <w:p w14:paraId="6F6507B5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The ability to manage competing priorities and work independently.</w:t>
      </w:r>
    </w:p>
    <w:p w14:paraId="11E5A231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Good judgement, problem-solving skills and attention to detail.</w:t>
      </w:r>
    </w:p>
    <w:p w14:paraId="318BF9F5" w14:textId="2F19936E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A commitment to dignity, independence, equality, inclusion and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      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person-centred support.</w:t>
      </w:r>
    </w:p>
    <w:p w14:paraId="620102C5" w14:textId="77777777" w:rsidR="00987A05" w:rsidRPr="00987A05" w:rsidRDefault="00987A05" w:rsidP="00987A0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The ability to build positive relationships with residents, families, colleagues and external professionals.</w:t>
      </w:r>
    </w:p>
    <w:p w14:paraId="5BD42671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Experience of welfare benefits, admissions, housing management, CQC-regulated services, safeguarding, digital transformation or document management would be advantageous.</w:t>
      </w:r>
    </w:p>
    <w:p w14:paraId="74D3A5F3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Why join The Charterhouse?</w:t>
      </w:r>
    </w:p>
    <w:p w14:paraId="76924081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The Charterhouse is a unique and historic community in the heart of London. This is an opportunity to join a dedicated Health and Wellbeing team and make a genuine difference to the lives of the people who live within our community.</w:t>
      </w:r>
    </w:p>
    <w:p w14:paraId="63C17DFC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You will have the opportunity to take ownership of your work, develop systems and processes, and contribute to the continued improvement of our resident services.</w:t>
      </w:r>
    </w:p>
    <w:p w14:paraId="110B26C2" w14:textId="644D053A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Charterhouse operates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7 days a week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and regularly hosts events outside core hours, so occasional weekend and out-of-hours working </w:t>
      </w:r>
      <w:r w:rsid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may 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be required.</w:t>
      </w:r>
    </w:p>
    <w:p w14:paraId="73DA9DC4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lastRenderedPageBreak/>
        <w:t>Salary: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£35,000 – £38,000 per annum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Hours: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37.5 hours per week, full time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Location: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The Charterhouse, Charterhouse Square, London, EC1M 6AN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Department: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Health and Wellbeing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Reports to: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Director of Health and Wellbeing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DBS: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Enhanced DBS check required</w:t>
      </w:r>
    </w:p>
    <w:p w14:paraId="24E3585F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Safeguarding</w:t>
      </w:r>
    </w:p>
    <w:p w14:paraId="40C20B34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Charterhouse is committed to safeguarding and promoting the welfare, dignity and independence of all residents. This role is subject to an </w:t>
      </w:r>
      <w:r w:rsidRPr="00861A3F">
        <w:rPr>
          <w:rFonts w:asciiTheme="minorHAnsi" w:eastAsia="Times New Roman" w:hAnsiTheme="minorHAnsi"/>
          <w:bdr w:val="none" w:sz="0" w:space="0" w:color="auto"/>
          <w:lang w:val="en-GB" w:eastAsia="en-GB"/>
        </w:rPr>
        <w:t>Enhanced DBS check</w:t>
      </w: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and appropriate pre-employment checks.</w:t>
      </w:r>
    </w:p>
    <w:p w14:paraId="6F34A9CC" w14:textId="77777777" w:rsidR="00987A05" w:rsidRPr="00987A05" w:rsidRDefault="00987A05" w:rsidP="0098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987A05">
        <w:rPr>
          <w:rFonts w:asciiTheme="minorHAnsi" w:eastAsia="Times New Roman" w:hAnsiTheme="minorHAnsi"/>
          <w:bdr w:val="none" w:sz="0" w:space="0" w:color="auto"/>
          <w:lang w:val="en-GB" w:eastAsia="en-GB"/>
        </w:rPr>
        <w:t>If you are passionate about supporting people, enjoy solving problems and improving the way services are delivered, we would love to hear from you.</w:t>
      </w:r>
    </w:p>
    <w:p w14:paraId="4C1BD565" w14:textId="77777777" w:rsidR="00987A05" w:rsidRPr="00987A05" w:rsidRDefault="00987A05" w:rsidP="00987A05">
      <w:pP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lang w:val="en-GB" w:eastAsia="en-GB"/>
        </w:rPr>
      </w:pPr>
    </w:p>
    <w:p w14:paraId="55BD9158" w14:textId="77777777" w:rsidR="00987A05" w:rsidRPr="00987A05" w:rsidRDefault="00987A05" w:rsidP="00FB4BAF">
      <w:pP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lang w:eastAsia="en-GB"/>
        </w:rPr>
      </w:pPr>
    </w:p>
    <w:p w14:paraId="5E61525E" w14:textId="6241B6FB" w:rsidR="00987A05" w:rsidRPr="00987A05" w:rsidRDefault="00987A05" w:rsidP="00987A05">
      <w:pP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lang w:eastAsia="en-GB"/>
        </w:rPr>
      </w:pPr>
    </w:p>
    <w:p w14:paraId="22ED7B3E" w14:textId="77777777" w:rsidR="00180171" w:rsidRPr="00987A05" w:rsidRDefault="00180171" w:rsidP="001315C2">
      <w:pPr>
        <w:rPr>
          <w:rFonts w:asciiTheme="minorHAnsi" w:hAnsiTheme="minorHAnsi"/>
          <w:lang w:eastAsia="en-GB"/>
        </w:rPr>
      </w:pPr>
    </w:p>
    <w:sectPr w:rsidR="00180171" w:rsidRPr="00987A05">
      <w:headerReference w:type="default" r:id="rId11"/>
      <w:footerReference w:type="default" r:id="rId12"/>
      <w:pgSz w:w="11900" w:h="16840"/>
      <w:pgMar w:top="993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922A" w14:textId="77777777" w:rsidR="00CD6F81" w:rsidRDefault="00CD6F81">
      <w:r>
        <w:separator/>
      </w:r>
    </w:p>
  </w:endnote>
  <w:endnote w:type="continuationSeparator" w:id="0">
    <w:p w14:paraId="0CEB1AF7" w14:textId="77777777" w:rsidR="00CD6F81" w:rsidRDefault="00CD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BC32" w14:textId="77777777" w:rsidR="00DC21CF" w:rsidRDefault="00316066">
    <w:pPr>
      <w:pStyle w:val="Footer"/>
      <w:tabs>
        <w:tab w:val="clear" w:pos="9026"/>
        <w:tab w:val="right" w:pos="9000"/>
      </w:tabs>
      <w:jc w:val="right"/>
    </w:pPr>
    <w:r>
      <w:rPr>
        <w:rFonts w:ascii="Helvetica" w:hAnsi="Helvetica"/>
        <w:sz w:val="20"/>
        <w:szCs w:val="20"/>
      </w:rPr>
      <w:t xml:space="preserve">Page </w:t>
    </w:r>
    <w:r>
      <w:rPr>
        <w:rFonts w:ascii="Helvetica" w:eastAsia="Helvetica" w:hAnsi="Helvetica" w:cs="Helvetica"/>
        <w:b/>
        <w:bCs/>
        <w:sz w:val="20"/>
        <w:szCs w:val="20"/>
      </w:rPr>
      <w:fldChar w:fldCharType="begin"/>
    </w:r>
    <w:r>
      <w:rPr>
        <w:rFonts w:ascii="Helvetica" w:eastAsia="Helvetica" w:hAnsi="Helvetica" w:cs="Helvetica"/>
        <w:b/>
        <w:bCs/>
        <w:sz w:val="20"/>
        <w:szCs w:val="20"/>
      </w:rPr>
      <w:instrText xml:space="preserve"> PAGE </w:instrText>
    </w:r>
    <w:r>
      <w:rPr>
        <w:rFonts w:ascii="Helvetica" w:eastAsia="Helvetica" w:hAnsi="Helvetica" w:cs="Helvetica"/>
        <w:b/>
        <w:bCs/>
        <w:sz w:val="20"/>
        <w:szCs w:val="20"/>
      </w:rPr>
      <w:fldChar w:fldCharType="separate"/>
    </w:r>
    <w:r>
      <w:rPr>
        <w:rFonts w:ascii="Helvetica" w:eastAsia="Helvetica" w:hAnsi="Helvetica" w:cs="Helvetica"/>
        <w:b/>
        <w:bCs/>
        <w:sz w:val="20"/>
        <w:szCs w:val="20"/>
      </w:rPr>
      <w:t>1</w:t>
    </w:r>
    <w:r>
      <w:rPr>
        <w:rFonts w:ascii="Helvetica" w:eastAsia="Helvetica" w:hAnsi="Helvetica" w:cs="Helvetica"/>
        <w:b/>
        <w:bCs/>
        <w:sz w:val="20"/>
        <w:szCs w:val="20"/>
      </w:rPr>
      <w:fldChar w:fldCharType="end"/>
    </w:r>
    <w:r>
      <w:rPr>
        <w:rFonts w:ascii="Helvetica" w:hAnsi="Helvetica"/>
        <w:sz w:val="20"/>
        <w:szCs w:val="20"/>
      </w:rPr>
      <w:t xml:space="preserve"> of </w:t>
    </w:r>
    <w:r>
      <w:rPr>
        <w:rFonts w:ascii="Helvetica" w:eastAsia="Helvetica" w:hAnsi="Helvetica" w:cs="Helvetica"/>
        <w:b/>
        <w:bCs/>
        <w:sz w:val="20"/>
        <w:szCs w:val="20"/>
      </w:rPr>
      <w:fldChar w:fldCharType="begin"/>
    </w:r>
    <w:r>
      <w:rPr>
        <w:rFonts w:ascii="Helvetica" w:eastAsia="Helvetica" w:hAnsi="Helvetica" w:cs="Helvetica"/>
        <w:b/>
        <w:bCs/>
        <w:sz w:val="20"/>
        <w:szCs w:val="20"/>
      </w:rPr>
      <w:instrText xml:space="preserve"> NUMPAGES </w:instrText>
    </w:r>
    <w:r>
      <w:rPr>
        <w:rFonts w:ascii="Helvetica" w:eastAsia="Helvetica" w:hAnsi="Helvetica" w:cs="Helvetica"/>
        <w:b/>
        <w:bCs/>
        <w:sz w:val="20"/>
        <w:szCs w:val="20"/>
      </w:rPr>
      <w:fldChar w:fldCharType="separate"/>
    </w:r>
    <w:r>
      <w:rPr>
        <w:rFonts w:ascii="Helvetica" w:eastAsia="Helvetica" w:hAnsi="Helvetica" w:cs="Helvetica"/>
        <w:b/>
        <w:bCs/>
        <w:sz w:val="20"/>
        <w:szCs w:val="20"/>
      </w:rPr>
      <w:t>1</w:t>
    </w:r>
    <w:r>
      <w:rPr>
        <w:rFonts w:ascii="Helvetica" w:eastAsia="Helvetica" w:hAnsi="Helvetica" w:cs="Helvetica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69629" w14:textId="77777777" w:rsidR="00CD6F81" w:rsidRDefault="00CD6F81">
      <w:r>
        <w:separator/>
      </w:r>
    </w:p>
  </w:footnote>
  <w:footnote w:type="continuationSeparator" w:id="0">
    <w:p w14:paraId="360BD70C" w14:textId="77777777" w:rsidR="00CD6F81" w:rsidRDefault="00CD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1207" w14:textId="009786D1" w:rsidR="00DC21CF" w:rsidRDefault="00DC21CF">
    <w:pPr>
      <w:pStyle w:val="Header"/>
      <w:tabs>
        <w:tab w:val="clear" w:pos="9026"/>
        <w:tab w:val="right" w:pos="900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A55"/>
    <w:multiLevelType w:val="multilevel"/>
    <w:tmpl w:val="45FC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B778D"/>
    <w:multiLevelType w:val="multilevel"/>
    <w:tmpl w:val="6BB8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30C35"/>
    <w:multiLevelType w:val="multilevel"/>
    <w:tmpl w:val="DDAE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03E"/>
    <w:multiLevelType w:val="multilevel"/>
    <w:tmpl w:val="58A2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74F44"/>
    <w:multiLevelType w:val="multilevel"/>
    <w:tmpl w:val="3FDE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E35A7"/>
    <w:multiLevelType w:val="multilevel"/>
    <w:tmpl w:val="F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B78D3"/>
    <w:multiLevelType w:val="multilevel"/>
    <w:tmpl w:val="FCC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D7C59"/>
    <w:multiLevelType w:val="multilevel"/>
    <w:tmpl w:val="4A5C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838A5"/>
    <w:multiLevelType w:val="multilevel"/>
    <w:tmpl w:val="A22A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214E5"/>
    <w:multiLevelType w:val="multilevel"/>
    <w:tmpl w:val="031CB6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2C17DC"/>
    <w:multiLevelType w:val="multilevel"/>
    <w:tmpl w:val="FC8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0386A"/>
    <w:multiLevelType w:val="multilevel"/>
    <w:tmpl w:val="FDA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337C6"/>
    <w:multiLevelType w:val="multilevel"/>
    <w:tmpl w:val="C7A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9704F0"/>
    <w:multiLevelType w:val="multilevel"/>
    <w:tmpl w:val="249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45515"/>
    <w:multiLevelType w:val="multilevel"/>
    <w:tmpl w:val="B6D0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F3CA3"/>
    <w:multiLevelType w:val="multilevel"/>
    <w:tmpl w:val="F6AC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972771"/>
    <w:multiLevelType w:val="multilevel"/>
    <w:tmpl w:val="C21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A3429"/>
    <w:multiLevelType w:val="multilevel"/>
    <w:tmpl w:val="52FCEC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722D77"/>
    <w:multiLevelType w:val="multilevel"/>
    <w:tmpl w:val="E76C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A179E"/>
    <w:multiLevelType w:val="hybridMultilevel"/>
    <w:tmpl w:val="8EA85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3124A"/>
    <w:multiLevelType w:val="multilevel"/>
    <w:tmpl w:val="A1C8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6B3F9D"/>
    <w:multiLevelType w:val="multilevel"/>
    <w:tmpl w:val="7BA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827E79"/>
    <w:multiLevelType w:val="multilevel"/>
    <w:tmpl w:val="9010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30FE4"/>
    <w:multiLevelType w:val="multilevel"/>
    <w:tmpl w:val="915C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4D648D"/>
    <w:multiLevelType w:val="multilevel"/>
    <w:tmpl w:val="A5E0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1D02CB"/>
    <w:multiLevelType w:val="multilevel"/>
    <w:tmpl w:val="BA8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4F5C9A"/>
    <w:multiLevelType w:val="multilevel"/>
    <w:tmpl w:val="A51C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24360F"/>
    <w:multiLevelType w:val="multilevel"/>
    <w:tmpl w:val="5C1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706D1D"/>
    <w:multiLevelType w:val="multilevel"/>
    <w:tmpl w:val="7AA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3351B0"/>
    <w:multiLevelType w:val="multilevel"/>
    <w:tmpl w:val="0E2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8A6324"/>
    <w:multiLevelType w:val="multilevel"/>
    <w:tmpl w:val="554C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71230A"/>
    <w:multiLevelType w:val="multilevel"/>
    <w:tmpl w:val="CA5E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E737E0"/>
    <w:multiLevelType w:val="multilevel"/>
    <w:tmpl w:val="9CE6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3194">
    <w:abstractNumId w:val="17"/>
  </w:num>
  <w:num w:numId="2" w16cid:durableId="1189757569">
    <w:abstractNumId w:val="9"/>
  </w:num>
  <w:num w:numId="3" w16cid:durableId="2120493182">
    <w:abstractNumId w:val="14"/>
  </w:num>
  <w:num w:numId="4" w16cid:durableId="1272855154">
    <w:abstractNumId w:val="7"/>
  </w:num>
  <w:num w:numId="5" w16cid:durableId="106386759">
    <w:abstractNumId w:val="28"/>
  </w:num>
  <w:num w:numId="6" w16cid:durableId="1820538317">
    <w:abstractNumId w:val="19"/>
  </w:num>
  <w:num w:numId="7" w16cid:durableId="1107625294">
    <w:abstractNumId w:val="24"/>
  </w:num>
  <w:num w:numId="8" w16cid:durableId="1460492549">
    <w:abstractNumId w:val="10"/>
  </w:num>
  <w:num w:numId="9" w16cid:durableId="22675539">
    <w:abstractNumId w:val="21"/>
  </w:num>
  <w:num w:numId="10" w16cid:durableId="1472790700">
    <w:abstractNumId w:val="6"/>
  </w:num>
  <w:num w:numId="11" w16cid:durableId="723722604">
    <w:abstractNumId w:val="26"/>
  </w:num>
  <w:num w:numId="12" w16cid:durableId="2144152884">
    <w:abstractNumId w:val="30"/>
  </w:num>
  <w:num w:numId="13" w16cid:durableId="2129395998">
    <w:abstractNumId w:val="31"/>
  </w:num>
  <w:num w:numId="14" w16cid:durableId="321811682">
    <w:abstractNumId w:val="5"/>
  </w:num>
  <w:num w:numId="15" w16cid:durableId="1879900502">
    <w:abstractNumId w:val="16"/>
  </w:num>
  <w:num w:numId="16" w16cid:durableId="714547796">
    <w:abstractNumId w:val="29"/>
  </w:num>
  <w:num w:numId="17" w16cid:durableId="702947890">
    <w:abstractNumId w:val="13"/>
  </w:num>
  <w:num w:numId="18" w16cid:durableId="1415980783">
    <w:abstractNumId w:val="0"/>
  </w:num>
  <w:num w:numId="19" w16cid:durableId="156769775">
    <w:abstractNumId w:val="20"/>
  </w:num>
  <w:num w:numId="20" w16cid:durableId="2023848077">
    <w:abstractNumId w:val="2"/>
  </w:num>
  <w:num w:numId="21" w16cid:durableId="467744188">
    <w:abstractNumId w:val="8"/>
  </w:num>
  <w:num w:numId="22" w16cid:durableId="714893778">
    <w:abstractNumId w:val="12"/>
  </w:num>
  <w:num w:numId="23" w16cid:durableId="151602385">
    <w:abstractNumId w:val="27"/>
  </w:num>
  <w:num w:numId="24" w16cid:durableId="226185033">
    <w:abstractNumId w:val="22"/>
  </w:num>
  <w:num w:numId="25" w16cid:durableId="851799415">
    <w:abstractNumId w:val="25"/>
  </w:num>
  <w:num w:numId="26" w16cid:durableId="1955861174">
    <w:abstractNumId w:val="15"/>
  </w:num>
  <w:num w:numId="27" w16cid:durableId="347099399">
    <w:abstractNumId w:val="3"/>
  </w:num>
  <w:num w:numId="28" w16cid:durableId="1078941791">
    <w:abstractNumId w:val="18"/>
  </w:num>
  <w:num w:numId="29" w16cid:durableId="695622715">
    <w:abstractNumId w:val="4"/>
  </w:num>
  <w:num w:numId="30" w16cid:durableId="645013989">
    <w:abstractNumId w:val="32"/>
  </w:num>
  <w:num w:numId="31" w16cid:durableId="1057126105">
    <w:abstractNumId w:val="1"/>
  </w:num>
  <w:num w:numId="32" w16cid:durableId="1666929988">
    <w:abstractNumId w:val="11"/>
  </w:num>
  <w:num w:numId="33" w16cid:durableId="444494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CF"/>
    <w:rsid w:val="000A57D1"/>
    <w:rsid w:val="000C654C"/>
    <w:rsid w:val="001315C2"/>
    <w:rsid w:val="001605AF"/>
    <w:rsid w:val="00180171"/>
    <w:rsid w:val="003155D0"/>
    <w:rsid w:val="00316066"/>
    <w:rsid w:val="00435AC9"/>
    <w:rsid w:val="0069416E"/>
    <w:rsid w:val="006E2903"/>
    <w:rsid w:val="006F0240"/>
    <w:rsid w:val="00774580"/>
    <w:rsid w:val="00796C94"/>
    <w:rsid w:val="00840DB8"/>
    <w:rsid w:val="00861A3F"/>
    <w:rsid w:val="008E5A9F"/>
    <w:rsid w:val="00916378"/>
    <w:rsid w:val="00987A05"/>
    <w:rsid w:val="009A46F6"/>
    <w:rsid w:val="00A1364C"/>
    <w:rsid w:val="00A47C2F"/>
    <w:rsid w:val="00AE0BF0"/>
    <w:rsid w:val="00B10821"/>
    <w:rsid w:val="00BA1356"/>
    <w:rsid w:val="00CD6F81"/>
    <w:rsid w:val="00DC21CF"/>
    <w:rsid w:val="00E1460D"/>
    <w:rsid w:val="00E733EF"/>
    <w:rsid w:val="00EF4801"/>
    <w:rsid w:val="00F16D74"/>
    <w:rsid w:val="00F40BB7"/>
    <w:rsid w:val="00FB4BAF"/>
    <w:rsid w:val="00FC6CBC"/>
    <w:rsid w:val="00FD5ADE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F917B"/>
  <w15:docId w15:val="{DE6537FF-48AC-4B49-A5FA-C8656A43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24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9163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364C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F0240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6F0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customStyle="1" w:styleId="isselectedend">
    <w:name w:val="isselectedend"/>
    <w:basedOn w:val="Normal"/>
    <w:rsid w:val="006F0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9E2572E7E2C49B9486E3038D19F32" ma:contentTypeVersion="15" ma:contentTypeDescription="Create a new document." ma:contentTypeScope="" ma:versionID="4a806c6120bd5f47992d2ef94d977a42">
  <xsd:schema xmlns:xsd="http://www.w3.org/2001/XMLSchema" xmlns:xs="http://www.w3.org/2001/XMLSchema" xmlns:p="http://schemas.microsoft.com/office/2006/metadata/properties" xmlns:ns2="1ff73757-06ea-4386-a193-62c7a6e2be2a" xmlns:ns3="38d047f4-bcc0-4b42-a20f-a68155c765a2" targetNamespace="http://schemas.microsoft.com/office/2006/metadata/properties" ma:root="true" ma:fieldsID="1d59d84f58e72f4da910a12bc78f3d1b" ns2:_="" ns3:_="">
    <xsd:import namespace="1ff73757-06ea-4386-a193-62c7a6e2be2a"/>
    <xsd:import namespace="38d047f4-bcc0-4b42-a20f-a68155c76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73757-06ea-4386-a193-62c7a6e2b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be05e1-ac5e-47d0-b1ec-796ea20aff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47f4-bcc0-4b42-a20f-a68155c765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ba2b1-7c3c-49b4-8988-6373d5f5f15f}" ma:internalName="TaxCatchAll" ma:showField="CatchAllData" ma:web="38d047f4-bcc0-4b42-a20f-a68155c765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d047f4-bcc0-4b42-a20f-a68155c765a2" xsi:nil="true"/>
    <lcf76f155ced4ddcb4097134ff3c332f xmlns="1ff73757-06ea-4386-a193-62c7a6e2b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47771-8882-40BE-8284-1029C6EF0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73757-06ea-4386-a193-62c7a6e2be2a"/>
    <ds:schemaRef ds:uri="38d047f4-bcc0-4b42-a20f-a68155c76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3197B-E308-4C07-A15F-B8DF2586D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FA9F8-0510-4C13-AB8C-54B7197A6DEF}">
  <ds:schemaRefs>
    <ds:schemaRef ds:uri="http://schemas.microsoft.com/office/2006/metadata/properties"/>
    <ds:schemaRef ds:uri="http://schemas.microsoft.com/office/infopath/2007/PartnerControls"/>
    <ds:schemaRef ds:uri="38d047f4-bcc0-4b42-a20f-a68155c765a2"/>
    <ds:schemaRef ds:uri="1ff73757-06ea-4386-a193-62c7a6e2be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Kamanga</dc:creator>
  <cp:lastModifiedBy>Carley Roberts</cp:lastModifiedBy>
  <cp:revision>2</cp:revision>
  <dcterms:created xsi:type="dcterms:W3CDTF">2026-08-14T13:46:00Z</dcterms:created>
  <dcterms:modified xsi:type="dcterms:W3CDTF">2026-08-14T13:46:00Z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0x0101007D09E2572E7E2C49B9486E3038D19F32</vt:lpwstr>
  </property>
</Properties>
</file>